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333333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2"/>
          <w:highlight w:val="white"/>
        </w:rPr>
        <w:t xml:space="preserve">Правила  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2"/>
          <w:highlight w:val="white"/>
        </w:rPr>
        <w:t xml:space="preserve">техники безопасности </w:t>
      </w:r>
    </w:p>
    <w:p w14:paraId="02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333333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2"/>
          <w:highlight w:val="white"/>
        </w:rPr>
        <w:t>на занятиях изобразительной деятельностью</w:t>
      </w:r>
    </w:p>
    <w:p w14:paraId="03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FB290D"/>
          <w:spacing w:val="0"/>
          <w:sz w:val="32"/>
          <w:highlight w:val="white"/>
          <w:u w:val="single"/>
        </w:rPr>
      </w:pPr>
      <w:r>
        <w:rPr>
          <w:rFonts w:ascii="Times New Roman" w:hAnsi="Times New Roman"/>
          <w:b w:val="1"/>
          <w:i w:val="0"/>
          <w:caps w:val="0"/>
          <w:color w:val="FB290D"/>
          <w:spacing w:val="0"/>
          <w:sz w:val="32"/>
          <w:highlight w:val="white"/>
          <w:u w:val="single"/>
        </w:rPr>
        <w:t>Правила безопасной работы с режущими инструментами (ножницами, резаком):</w:t>
      </w:r>
    </w:p>
    <w:p w14:paraId="04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Необходимо работать с хорошо заточенными и отрегулированными ножницами.</w:t>
      </w:r>
    </w:p>
    <w:p w14:paraId="05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Ножницы должны иметь тупые, округлые концы.</w:t>
      </w:r>
    </w:p>
    <w:p w14:paraId="06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Ножницы во время работы находятся справа кольцами к себе.</w:t>
      </w:r>
    </w:p>
    <w:p w14:paraId="07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Лезвия ножниц в не рабочем состоянии должны быть сомкнуты.</w:t>
      </w:r>
    </w:p>
    <w:p w14:paraId="08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Передавать ножницы нужно кольцами вперёд с сомкнутыми лезвиями.</w:t>
      </w:r>
    </w:p>
    <w:p w14:paraId="09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Нельзя резать на ходу.</w:t>
      </w:r>
    </w:p>
    <w:p w14:paraId="0A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При работе с ножницами необходимо следить за направлением резания и пальцами левой руки, которые поддерживают материал.</w:t>
      </w:r>
    </w:p>
    <w:p w14:paraId="0B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Не играть с ножницами, не подносить их к лицу.</w:t>
      </w:r>
    </w:p>
    <w:p w14:paraId="0C000000">
      <w:pPr>
        <w:numPr>
          <w:ilvl w:val="0"/>
          <w:numId w:val="1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30"/>
          <w:highlight w:val="white"/>
        </w:rPr>
        <w:t>Использовать режущие инструменты только по назначению.</w:t>
      </w:r>
    </w:p>
    <w:p w14:paraId="0D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FB290D"/>
          <w:spacing w:val="0"/>
          <w:sz w:val="32"/>
          <w:highlight w:val="white"/>
          <w:u w:val="single"/>
        </w:rPr>
      </w:pPr>
      <w:r>
        <w:rPr>
          <w:rFonts w:ascii="Times New Roman" w:hAnsi="Times New Roman"/>
          <w:b w:val="1"/>
          <w:i w:val="0"/>
          <w:caps w:val="0"/>
          <w:color w:val="FB290D"/>
          <w:spacing w:val="0"/>
          <w:sz w:val="32"/>
          <w:highlight w:val="white"/>
          <w:u w:val="single"/>
        </w:rPr>
        <w:t>Правила безопасной работы с жидкими веществами (лаками, красками, клеем).</w:t>
      </w:r>
    </w:p>
    <w:p w14:paraId="0E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1. Содержать рабочее место в чистоте, не допускать загромождения рабочего места посторонними предметами, которые не используются в работе в данное время.</w:t>
      </w:r>
    </w:p>
    <w:p w14:paraId="0F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2. При работе с лаками, красками, клеем использовать индивидуальные средства защиты кожных покровов.</w:t>
      </w:r>
    </w:p>
    <w:p w14:paraId="10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3. При работе с клеем стол закрывать клеёнкой.</w:t>
      </w:r>
    </w:p>
    <w:p w14:paraId="11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4. Банку с клеем (краской, лаком) необходимо ставить прямо перед собой в стороне от материалов и инструментов.</w:t>
      </w:r>
    </w:p>
    <w:p w14:paraId="12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5. Избегать попадания клея в глаз, в рот, на слизистые носа.</w:t>
      </w:r>
    </w:p>
    <w:p w14:paraId="13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6. При попадании клея в глаза промыть их водой.</w:t>
      </w:r>
    </w:p>
    <w:p w14:paraId="14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7. При работе с клеем для рук использовать влажную тряпку.</w:t>
      </w:r>
    </w:p>
    <w:p w14:paraId="15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 xml:space="preserve">8. Во время работы нужно быть внимательным, не отвлекаться и не отвлекать других. 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Использовать жидкие вещества по назначению.</w:t>
      </w:r>
    </w:p>
    <w:p w14:paraId="16000000">
      <w:pPr>
        <w:spacing w:after="150" w:before="0"/>
        <w:ind w:hanging="120" w:left="12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9. По окончании работы лаки, растворители, клей закрыть, вымыть кисть для клея (краски, лака), вымыть посуду, проветрить помещение.</w:t>
      </w:r>
    </w:p>
    <w:p w14:paraId="17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FB290D"/>
          <w:spacing w:val="0"/>
          <w:sz w:val="32"/>
          <w:highlight w:val="white"/>
          <w:u w:val="single"/>
        </w:rPr>
      </w:pPr>
      <w:r>
        <w:rPr>
          <w:rFonts w:ascii="Times New Roman" w:hAnsi="Times New Roman"/>
          <w:b w:val="1"/>
          <w:i w:val="0"/>
          <w:caps w:val="0"/>
          <w:color w:val="FB290D"/>
          <w:spacing w:val="0"/>
          <w:sz w:val="32"/>
          <w:highlight w:val="white"/>
          <w:u w:val="single"/>
        </w:rPr>
        <w:t>Правила пользования рисовальными принадлежностями</w:t>
      </w:r>
    </w:p>
    <w:p w14:paraId="18000000">
      <w:pPr>
        <w:spacing w:after="150" w:before="0"/>
        <w:ind w:hanging="120" w:left="120" w:right="0"/>
        <w:jc w:val="center"/>
        <w:rPr>
          <w:rFonts w:ascii="Times New Roman" w:hAnsi="Times New Roman"/>
          <w:b w:val="0"/>
          <w:i w:val="0"/>
          <w:caps w:val="0"/>
          <w:color w:val="FB290D"/>
          <w:spacing w:val="0"/>
          <w:sz w:val="32"/>
          <w:highlight w:val="white"/>
          <w:u w:val="single"/>
        </w:rPr>
      </w:pPr>
      <w:r>
        <w:rPr>
          <w:rFonts w:ascii="Times New Roman" w:hAnsi="Times New Roman"/>
          <w:b w:val="1"/>
          <w:i w:val="0"/>
          <w:caps w:val="0"/>
          <w:color w:val="FB290D"/>
          <w:spacing w:val="0"/>
          <w:sz w:val="32"/>
          <w:highlight w:val="white"/>
          <w:u w:val="single"/>
        </w:rPr>
        <w:t>и соблюдения гигиенических норм.</w:t>
      </w:r>
    </w:p>
    <w:p w14:paraId="19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Перед началом занятия готовится рабочее место: раскладываются по партам карандаши, краски, бумага. Разливается в баночки вода для работы красками.</w:t>
      </w:r>
    </w:p>
    <w:p w14:paraId="1A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Необходима палитра для смешивания красок, тряпочка для вытирания кисти и влажные салфетки для рук.</w:t>
      </w:r>
    </w:p>
    <w:p w14:paraId="1B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Для слива грязной воды необходимо иметь ведро.</w:t>
      </w:r>
    </w:p>
    <w:p w14:paraId="1C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Сидеть при рисовании ученик должен свободно и прямо. Педагог должен следить за тем, чтобы ученик не горбился, рисунок держал на расстоянии и все время сравнивал его с натурой.</w:t>
      </w:r>
    </w:p>
    <w:p w14:paraId="1D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Аккуратно работать красками, кистями, карандашами. Не размахивать ими перед своим лицом и лицом соседа.</w:t>
      </w:r>
    </w:p>
    <w:p w14:paraId="1E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Нельзя краски пробовать на вкус.</w:t>
      </w:r>
    </w:p>
    <w:p w14:paraId="1F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Бумага должна прикрепляться к рисовальной доске или мольберту с помощью кнопок, чтобы она не двигалась во время работы.</w:t>
      </w:r>
    </w:p>
    <w:p w14:paraId="20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Рисовальные принадлежности должны храниться в специально отведённом месте.</w:t>
      </w:r>
    </w:p>
    <w:p w14:paraId="21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Готовые рисунки должны храниться в папках, а объёмные поделки в шкафу.</w:t>
      </w:r>
    </w:p>
    <w:p w14:paraId="22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После окончания работы кисти должны быть вымыты и вытерты, а весь другой рабочий материал убран.</w:t>
      </w:r>
    </w:p>
    <w:p w14:paraId="23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После завершения занятия рабочие столы должны быть вымыты.</w:t>
      </w:r>
    </w:p>
    <w:p w14:paraId="24000000">
      <w:pPr>
        <w:numPr>
          <w:ilvl w:val="0"/>
          <w:numId w:val="2"/>
        </w:numPr>
        <w:spacing w:after="150" w:before="0"/>
        <w:ind w:firstLine="0" w:left="600" w:right="0"/>
        <w:jc w:val="left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  <w:highlight w:val="white"/>
        </w:rPr>
        <w:t>На протяжении всего занятия необходимо следить за чистотой рук и рабочего стола.</w:t>
      </w:r>
    </w:p>
    <w:p w14:paraId="25000000">
      <w:pPr>
        <w:spacing w:after="150" w:before="0"/>
        <w:ind w:hanging="120" w:left="120" w:right="0"/>
        <w:jc w:val="center"/>
        <w:rPr>
          <w:rFonts w:ascii="Helvetica Neue" w:hAnsi="Helvetica Neue"/>
          <w:b w:val="0"/>
          <w:i w:val="0"/>
          <w:caps w:val="0"/>
          <w:color w:val="333333"/>
          <w:spacing w:val="0"/>
          <w:sz w:val="21"/>
          <w:highlight w:val="white"/>
        </w:rPr>
      </w:pPr>
      <w:r>
        <w:rPr>
          <w:rFonts w:ascii="Helvetica Neue" w:hAnsi="Helvetica Neue"/>
          <w:b w:val="0"/>
          <w:i w:val="0"/>
          <w:caps w:val="0"/>
          <w:color w:val="333333"/>
          <w:spacing w:val="0"/>
          <w:sz w:val="21"/>
          <w:highlight w:val="white"/>
        </w:rPr>
        <w:drawing>
          <wp:inline>
            <wp:extent cx="2743199" cy="24384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743199" cy="2438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6000000"/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oc 10"/>
    <w:next w:val="Style_1"/>
    <w:link w:val="Style_19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19_ch" w:type="character">
    <w:name w:val="toc 10"/>
    <w:link w:val="Style_19"/>
    <w:rPr>
      <w:rFonts w:ascii="XO Thames" w:hAnsi="XO Thames"/>
      <w:sz w:val="28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2023-11-14T11:19:19Z</dcterms:modified>
</cp:coreProperties>
</file>